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D8" w:rsidRPr="00893893" w:rsidRDefault="00312BD8" w:rsidP="00312BD8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</w:t>
      </w:r>
      <w:r w:rsidR="000207D9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</w:t>
      </w:r>
      <w:permStart w:id="1938446541" w:edGrp="everyone"/>
    </w:p>
    <w:p w:rsidR="00F52EAD" w:rsidRPr="00B37044" w:rsidRDefault="00312BD8" w:rsidP="00B82ECC">
      <w:pPr>
        <w:spacing w:after="0" w:line="240" w:lineRule="auto"/>
        <w:ind w:left="6663"/>
        <w:jc w:val="right"/>
        <w:rPr>
          <w:rFonts w:ascii="Tahoma" w:hAnsi="Tahoma" w:cs="Tahoma"/>
          <w:sz w:val="16"/>
          <w:szCs w:val="16"/>
        </w:rPr>
      </w:pPr>
      <w:r w:rsidRPr="00B37044">
        <w:rPr>
          <w:rFonts w:ascii="Tahoma" w:hAnsi="Tahoma" w:cs="Tahoma"/>
          <w:sz w:val="16"/>
          <w:szCs w:val="16"/>
        </w:rPr>
        <w:t xml:space="preserve">                                                          </w:t>
      </w:r>
      <w:r w:rsidR="00B01850" w:rsidRPr="00B37044">
        <w:rPr>
          <w:rFonts w:ascii="Tahoma" w:hAnsi="Tahoma" w:cs="Tahoma"/>
          <w:sz w:val="16"/>
          <w:szCs w:val="16"/>
        </w:rPr>
        <w:t xml:space="preserve">                               </w:t>
      </w:r>
      <w:r w:rsidR="00A22B7E">
        <w:rPr>
          <w:rFonts w:ascii="Tahoma" w:hAnsi="Tahoma" w:cs="Tahoma"/>
          <w:sz w:val="16"/>
          <w:szCs w:val="16"/>
        </w:rPr>
        <w:t xml:space="preserve">Приложение </w:t>
      </w:r>
      <w:r w:rsidR="00E07757">
        <w:rPr>
          <w:rFonts w:ascii="Tahoma" w:hAnsi="Tahoma" w:cs="Tahoma"/>
          <w:sz w:val="16"/>
          <w:szCs w:val="16"/>
        </w:rPr>
        <w:t>№</w:t>
      </w:r>
      <w:r w:rsidR="00A22B7E">
        <w:rPr>
          <w:rFonts w:ascii="Tahoma" w:hAnsi="Tahoma" w:cs="Tahoma"/>
          <w:sz w:val="16"/>
          <w:szCs w:val="16"/>
        </w:rPr>
        <w:t>5</w:t>
      </w:r>
      <w:r w:rsidRPr="00B37044">
        <w:rPr>
          <w:rFonts w:ascii="Tahoma" w:hAnsi="Tahoma" w:cs="Tahoma"/>
          <w:sz w:val="16"/>
          <w:szCs w:val="16"/>
        </w:rPr>
        <w:t xml:space="preserve">  </w:t>
      </w:r>
    </w:p>
    <w:p w:rsidR="00F52EAD" w:rsidRPr="00B37044" w:rsidRDefault="00312BD8" w:rsidP="00B82ECC">
      <w:pPr>
        <w:spacing w:after="0" w:line="240" w:lineRule="auto"/>
        <w:ind w:left="6663"/>
        <w:jc w:val="right"/>
        <w:rPr>
          <w:rFonts w:ascii="Tahoma" w:hAnsi="Tahoma" w:cs="Tahoma"/>
          <w:sz w:val="16"/>
          <w:szCs w:val="16"/>
        </w:rPr>
      </w:pPr>
      <w:r w:rsidRPr="00B37044">
        <w:rPr>
          <w:rFonts w:ascii="Tahoma" w:hAnsi="Tahoma" w:cs="Tahoma"/>
          <w:sz w:val="16"/>
          <w:szCs w:val="16"/>
        </w:rPr>
        <w:t xml:space="preserve">к </w:t>
      </w:r>
      <w:r w:rsidR="000F5C6E">
        <w:rPr>
          <w:rFonts w:ascii="Tahoma" w:hAnsi="Tahoma" w:cs="Tahoma"/>
          <w:sz w:val="16"/>
          <w:szCs w:val="16"/>
        </w:rPr>
        <w:t>д</w:t>
      </w:r>
      <w:r w:rsidR="00F52EAD" w:rsidRPr="00B37044">
        <w:rPr>
          <w:rFonts w:ascii="Tahoma" w:hAnsi="Tahoma" w:cs="Tahoma"/>
          <w:sz w:val="16"/>
          <w:szCs w:val="16"/>
        </w:rPr>
        <w:t>оговору  №</w:t>
      </w:r>
      <w:r w:rsidR="000F5C6E">
        <w:rPr>
          <w:rFonts w:ascii="Tahoma" w:hAnsi="Tahoma" w:cs="Tahoma"/>
          <w:sz w:val="16"/>
          <w:szCs w:val="16"/>
        </w:rPr>
        <w:t>_____________________</w:t>
      </w:r>
      <w:r w:rsidR="00F52EAD" w:rsidRPr="00B37044">
        <w:rPr>
          <w:rFonts w:ascii="Tahoma" w:hAnsi="Tahoma" w:cs="Tahoma"/>
          <w:sz w:val="16"/>
          <w:szCs w:val="16"/>
        </w:rPr>
        <w:t>__</w:t>
      </w:r>
    </w:p>
    <w:p w:rsidR="00F52EAD" w:rsidRPr="00B37044" w:rsidRDefault="00F52EAD" w:rsidP="00F52EAD">
      <w:pPr>
        <w:pStyle w:val="a5"/>
        <w:ind w:left="6663"/>
        <w:jc w:val="both"/>
        <w:rPr>
          <w:rFonts w:ascii="Tahoma" w:hAnsi="Tahoma" w:cs="Tahoma"/>
          <w:sz w:val="16"/>
          <w:szCs w:val="16"/>
        </w:rPr>
      </w:pPr>
    </w:p>
    <w:p w:rsidR="00F52EAD" w:rsidRPr="00B37044" w:rsidRDefault="00F52EAD" w:rsidP="00F52EAD">
      <w:pPr>
        <w:spacing w:after="0"/>
        <w:ind w:left="6663"/>
        <w:jc w:val="both"/>
        <w:rPr>
          <w:rFonts w:ascii="Tahoma" w:hAnsi="Tahoma" w:cs="Tahoma"/>
          <w:sz w:val="16"/>
          <w:szCs w:val="16"/>
        </w:rPr>
      </w:pPr>
      <w:r w:rsidRPr="00B37044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</w:t>
      </w:r>
    </w:p>
    <w:p w:rsidR="00F52EAD" w:rsidRPr="00B37044" w:rsidRDefault="00F52EAD" w:rsidP="00F52EAD">
      <w:pPr>
        <w:tabs>
          <w:tab w:val="center" w:pos="4677"/>
        </w:tabs>
        <w:spacing w:after="0"/>
        <w:ind w:left="6663"/>
        <w:jc w:val="both"/>
        <w:rPr>
          <w:rFonts w:ascii="Tahoma" w:hAnsi="Tahoma" w:cs="Tahoma"/>
          <w:sz w:val="16"/>
          <w:szCs w:val="16"/>
        </w:rPr>
      </w:pPr>
    </w:p>
    <w:p w:rsidR="00312BD8" w:rsidRPr="00B37044" w:rsidRDefault="00312BD8" w:rsidP="00F52EAD">
      <w:pPr>
        <w:spacing w:after="0" w:line="240" w:lineRule="auto"/>
        <w:ind w:left="6663"/>
        <w:jc w:val="both"/>
        <w:rPr>
          <w:rFonts w:ascii="Tahoma" w:hAnsi="Tahoma" w:cs="Tahoma"/>
          <w:sz w:val="16"/>
          <w:szCs w:val="16"/>
        </w:rPr>
      </w:pPr>
      <w:r w:rsidRPr="00B37044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</w:t>
      </w:r>
      <w:r w:rsidR="00B01850" w:rsidRPr="00B37044">
        <w:rPr>
          <w:rFonts w:ascii="Tahoma" w:hAnsi="Tahoma" w:cs="Tahoma"/>
          <w:sz w:val="16"/>
          <w:szCs w:val="16"/>
        </w:rPr>
        <w:t xml:space="preserve">            </w:t>
      </w:r>
      <w:r w:rsidRPr="00B37044">
        <w:rPr>
          <w:rFonts w:ascii="Tahoma" w:hAnsi="Tahoma" w:cs="Tahoma"/>
          <w:sz w:val="16"/>
          <w:szCs w:val="16"/>
        </w:rPr>
        <w:t xml:space="preserve"> </w:t>
      </w:r>
    </w:p>
    <w:permEnd w:id="1938446541"/>
    <w:p w:rsidR="00312BD8" w:rsidRPr="00B37044" w:rsidRDefault="00312BD8" w:rsidP="00F11329">
      <w:pPr>
        <w:jc w:val="both"/>
        <w:rPr>
          <w:rFonts w:ascii="Tahoma" w:hAnsi="Tahoma" w:cs="Tahoma"/>
          <w:b/>
          <w:sz w:val="16"/>
          <w:szCs w:val="16"/>
        </w:rPr>
      </w:pPr>
    </w:p>
    <w:p w:rsidR="00312BD8" w:rsidRPr="00B37044" w:rsidRDefault="00312BD8" w:rsidP="00F11329">
      <w:pPr>
        <w:jc w:val="both"/>
        <w:rPr>
          <w:rFonts w:ascii="Tahoma" w:hAnsi="Tahoma" w:cs="Tahoma"/>
          <w:b/>
          <w:sz w:val="16"/>
          <w:szCs w:val="16"/>
        </w:rPr>
      </w:pPr>
    </w:p>
    <w:p w:rsidR="00312BD8" w:rsidRPr="00B37044" w:rsidRDefault="00312BD8" w:rsidP="00F11329">
      <w:pPr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 xml:space="preserve">                               Требования к промышленной безопасности и охране труда</w:t>
      </w:r>
    </w:p>
    <w:p w:rsidR="00F11329" w:rsidRPr="00B37044" w:rsidRDefault="00F11329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>Общие положения</w:t>
      </w:r>
    </w:p>
    <w:p w:rsidR="00374C26" w:rsidRPr="00B37044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kern w:val="32"/>
          <w:sz w:val="16"/>
          <w:szCs w:val="16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</w:t>
      </w:r>
      <w:r w:rsidR="001D5B9A" w:rsidRPr="00B37044">
        <w:rPr>
          <w:rFonts w:ascii="Tahoma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hAnsi="Tahoma" w:cs="Tahoma"/>
          <w:kern w:val="32"/>
          <w:sz w:val="16"/>
          <w:szCs w:val="16"/>
        </w:rPr>
        <w:t xml:space="preserve"> и привлекаемых им третьих лиц следовать данной политике. </w:t>
      </w:r>
    </w:p>
    <w:p w:rsidR="00374C26" w:rsidRPr="00B37044" w:rsidRDefault="001D5B9A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Исполнитель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Исполнитель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принимает все обоснованные меры предосторожности, направленные на охрану окружающей среды в процессе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на территории Объекта Заказчика.</w:t>
      </w:r>
    </w:p>
    <w:p w:rsidR="00374C26" w:rsidRPr="00B37044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kern w:val="32"/>
          <w:sz w:val="16"/>
          <w:szCs w:val="16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:rsidR="00374C26" w:rsidRPr="00B37044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kern w:val="32"/>
          <w:sz w:val="16"/>
          <w:szCs w:val="16"/>
        </w:rPr>
        <w:t xml:space="preserve">Ответственность за третьих лиц, привлеченных </w:t>
      </w:r>
      <w:r w:rsidR="001D5B9A" w:rsidRPr="00B37044">
        <w:rPr>
          <w:rFonts w:ascii="Tahoma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hAnsi="Tahoma" w:cs="Tahoma"/>
          <w:kern w:val="32"/>
          <w:sz w:val="16"/>
          <w:szCs w:val="16"/>
        </w:rPr>
        <w:t xml:space="preserve"> в ходе исполнения обязательств по Договору, возлагается на </w:t>
      </w:r>
      <w:r w:rsidR="001D5B9A" w:rsidRPr="00B37044">
        <w:rPr>
          <w:rFonts w:ascii="Tahoma" w:hAnsi="Tahoma" w:cs="Tahoma"/>
          <w:kern w:val="32"/>
          <w:sz w:val="16"/>
          <w:szCs w:val="16"/>
        </w:rPr>
        <w:t>Исполнителя</w:t>
      </w:r>
    </w:p>
    <w:p w:rsidR="00374C26" w:rsidRPr="00B37044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kern w:val="32"/>
          <w:sz w:val="16"/>
          <w:szCs w:val="16"/>
        </w:rPr>
        <w:t xml:space="preserve">В случае выявления Заказчиком, в результате проверки или иным образом, фактов несоблюдения </w:t>
      </w:r>
      <w:r w:rsidR="001D5B9A" w:rsidRPr="00B37044">
        <w:rPr>
          <w:rFonts w:ascii="Tahoma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hAnsi="Tahoma" w:cs="Tahoma"/>
          <w:kern w:val="32"/>
          <w:sz w:val="16"/>
          <w:szCs w:val="16"/>
        </w:rPr>
        <w:t xml:space="preserve"> (третьим </w:t>
      </w:r>
      <w:proofErr w:type="gramStart"/>
      <w:r w:rsidRPr="00B37044">
        <w:rPr>
          <w:rFonts w:ascii="Tahoma" w:hAnsi="Tahoma" w:cs="Tahoma"/>
          <w:kern w:val="32"/>
          <w:sz w:val="16"/>
          <w:szCs w:val="16"/>
        </w:rPr>
        <w:t>лицом)  требований</w:t>
      </w:r>
      <w:proofErr w:type="gramEnd"/>
      <w:r w:rsidRPr="00B37044">
        <w:rPr>
          <w:rFonts w:ascii="Tahoma" w:hAnsi="Tahoma" w:cs="Tahoma"/>
          <w:kern w:val="32"/>
          <w:sz w:val="16"/>
          <w:szCs w:val="16"/>
        </w:rPr>
        <w:t xml:space="preserve"> ПБ и ОТ, Заказчик и </w:t>
      </w:r>
      <w:r w:rsidR="001D5B9A" w:rsidRPr="00B37044">
        <w:rPr>
          <w:rFonts w:ascii="Tahoma" w:hAnsi="Tahoma" w:cs="Tahoma"/>
          <w:kern w:val="32"/>
          <w:sz w:val="16"/>
          <w:szCs w:val="16"/>
        </w:rPr>
        <w:t>Исполнитель</w:t>
      </w:r>
      <w:r w:rsidRPr="00B37044">
        <w:rPr>
          <w:rFonts w:ascii="Tahoma" w:hAnsi="Tahoma" w:cs="Tahoma"/>
          <w:kern w:val="32"/>
          <w:sz w:val="16"/>
          <w:szCs w:val="16"/>
        </w:rPr>
        <w:t xml:space="preserve"> согласуют план и сроки устранения таких нарушений.  </w:t>
      </w:r>
      <w:proofErr w:type="spellStart"/>
      <w:r w:rsidRPr="00B37044">
        <w:rPr>
          <w:rFonts w:ascii="Tahoma" w:hAnsi="Tahoma" w:cs="Tahoma"/>
          <w:kern w:val="32"/>
          <w:sz w:val="16"/>
          <w:szCs w:val="16"/>
        </w:rPr>
        <w:t>Неустранение</w:t>
      </w:r>
      <w:proofErr w:type="spellEnd"/>
      <w:r w:rsidRPr="00B37044">
        <w:rPr>
          <w:rFonts w:ascii="Tahoma" w:hAnsi="Tahoma" w:cs="Tahoma"/>
          <w:kern w:val="32"/>
          <w:sz w:val="16"/>
          <w:szCs w:val="16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</w:t>
      </w:r>
      <w:r w:rsidR="001D5B9A" w:rsidRPr="00B37044">
        <w:rPr>
          <w:rFonts w:ascii="Tahoma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hAnsi="Tahoma" w:cs="Tahoma"/>
          <w:kern w:val="32"/>
          <w:sz w:val="16"/>
          <w:szCs w:val="16"/>
        </w:rPr>
        <w:t xml:space="preserve">, связанных с таким расторжением. 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eastAsia="Times New Roman" w:hAnsi="Tahoma" w:cs="Tahoma"/>
          <w:b/>
          <w:sz w:val="16"/>
          <w:szCs w:val="16"/>
        </w:rPr>
        <w:t xml:space="preserve"> Требования к средствам индивидуальной защиты (далее - СИЗ)</w:t>
      </w:r>
    </w:p>
    <w:p w:rsidR="00F11329" w:rsidRPr="00B37044" w:rsidRDefault="00F11329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 Весь персонал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и третьих лиц должен быть, обеспечен  сертифицированными спецодеждой, </w:t>
      </w:r>
      <w:proofErr w:type="spellStart"/>
      <w:r w:rsidRPr="00B37044">
        <w:rPr>
          <w:rFonts w:ascii="Tahoma" w:eastAsia="Times New Roman" w:hAnsi="Tahoma" w:cs="Tahoma"/>
          <w:kern w:val="32"/>
          <w:sz w:val="16"/>
          <w:szCs w:val="16"/>
        </w:rPr>
        <w:t>спецобувью</w:t>
      </w:r>
      <w:proofErr w:type="spellEnd"/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Среди них, применительно к конкретной профессии:</w:t>
      </w:r>
    </w:p>
    <w:p w:rsidR="00374C26" w:rsidRPr="00B37044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- Средства защиты тела;</w:t>
      </w:r>
    </w:p>
    <w:p w:rsidR="00374C26" w:rsidRPr="00B37044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- Средства защиты  рук, ног;</w:t>
      </w:r>
    </w:p>
    <w:p w:rsidR="00374C26" w:rsidRPr="00B37044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- Средства защиты головы;</w:t>
      </w:r>
    </w:p>
    <w:p w:rsidR="00374C26" w:rsidRPr="00B37044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- Средства защиты органов зрения;</w:t>
      </w:r>
    </w:p>
    <w:p w:rsidR="00374C26" w:rsidRPr="00B37044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- Средства защиты органов слуха. </w:t>
      </w:r>
    </w:p>
    <w:p w:rsidR="00374C26" w:rsidRPr="00B37044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- Средства защиты органов дыхания</w:t>
      </w:r>
    </w:p>
    <w:p w:rsidR="00374C26" w:rsidRPr="00B37044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- Средства защиты при работе на высоте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eastAsia="Times New Roman" w:hAnsi="Tahoma" w:cs="Tahoma"/>
          <w:b/>
          <w:sz w:val="16"/>
          <w:szCs w:val="16"/>
        </w:rPr>
        <w:t xml:space="preserve">Транспорт </w:t>
      </w:r>
      <w:r w:rsidR="001D5B9A" w:rsidRPr="00B37044">
        <w:rPr>
          <w:rFonts w:ascii="Tahoma" w:eastAsia="Times New Roman" w:hAnsi="Tahoma" w:cs="Tahoma"/>
          <w:b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b/>
          <w:sz w:val="16"/>
          <w:szCs w:val="16"/>
        </w:rPr>
        <w:t xml:space="preserve"> 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Все транспортные средства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, используемые при проведении работ, должны быть оборудованы следующим:</w:t>
      </w:r>
    </w:p>
    <w:p w:rsidR="00374C26" w:rsidRPr="00B37044" w:rsidRDefault="00374C26" w:rsidP="00312BD8">
      <w:pPr>
        <w:widowControl w:val="0"/>
        <w:tabs>
          <w:tab w:val="num" w:pos="709"/>
          <w:tab w:val="num" w:pos="1276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:rsidR="00374C26" w:rsidRPr="00B37044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-Аптечка первой помощи;</w:t>
      </w:r>
    </w:p>
    <w:p w:rsidR="00374C26" w:rsidRPr="00B37044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-Огнетушитель;</w:t>
      </w:r>
    </w:p>
    <w:p w:rsidR="00374C26" w:rsidRPr="00B37044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-Передние и задние зимние шины (где применимо) в течение зимнего периода.</w:t>
      </w:r>
    </w:p>
    <w:p w:rsidR="00374C26" w:rsidRPr="00B37044" w:rsidRDefault="001D5B9A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>должен обеспечить:</w:t>
      </w:r>
    </w:p>
    <w:p w:rsidR="00374C26" w:rsidRPr="00B37044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-Обучение и достаточную квалификацию водителей;</w:t>
      </w:r>
    </w:p>
    <w:p w:rsidR="00374C26" w:rsidRPr="00B37044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-Проведение регулярных ТО транспортных средств.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При </w:t>
      </w:r>
      <w:r w:rsidR="001D4FD0" w:rsidRPr="00B37044">
        <w:rPr>
          <w:rFonts w:ascii="Tahoma" w:eastAsia="Times New Roman" w:hAnsi="Tahoma" w:cs="Tahoma"/>
          <w:kern w:val="32"/>
          <w:sz w:val="16"/>
          <w:szCs w:val="16"/>
        </w:rPr>
        <w:t>оказании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обеспечивает соблюдение требований безопасности дорожного движения и охраны труда, установленных  межотраслевыми правилами по охране труда и Заказчиком.</w:t>
      </w:r>
    </w:p>
    <w:p w:rsidR="00374C26" w:rsidRPr="00B37044" w:rsidRDefault="00374C26" w:rsidP="00F11329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>Работы повышенной опасности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Приостановка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(в том числе и изъятие наряда-допуска) может производиться в случаях, представляющих угрозу для жизни, здоровья работников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, Заказчика, третьих лиц и разрушения (аварии), отключения (отказа в работе) оборудования Заказчика.</w:t>
      </w:r>
    </w:p>
    <w:p w:rsidR="00374C26" w:rsidRPr="00B37044" w:rsidRDefault="001D5B9A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>должен определить и разработать перечень работ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(Услуг)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повышенной опасности. Минимально, этот перечень должен включать: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работы на высоте более </w:t>
      </w:r>
      <w:smartTag w:uri="urn:schemas-microsoft-com:office:smarttags" w:element="metricconverter">
        <w:smartTagPr>
          <w:attr w:name="ProductID" w:val="1,3 м"/>
        </w:smartTagPr>
        <w:r w:rsidRPr="00B37044">
          <w:rPr>
            <w:rFonts w:ascii="Tahoma" w:eastAsia="Times New Roman" w:hAnsi="Tahoma" w:cs="Tahoma"/>
            <w:sz w:val="16"/>
            <w:szCs w:val="16"/>
            <w:lang w:eastAsia="ru-RU"/>
          </w:rPr>
          <w:t>1,3 м</w:t>
        </w:r>
      </w:smartTag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 от пола без инвентарных лесов и подмостей;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>Ремонт трубопроводов пара и горячей воды;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>Работы в замкнутых объемах, в ограниченных пространствах;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>Ремонтные работы мостовых кранов, выполнение работ с выходом на крановые пути;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Электро- и газосварочные работы, </w:t>
      </w:r>
      <w:proofErr w:type="spellStart"/>
      <w:r w:rsidRPr="00B37044">
        <w:rPr>
          <w:rFonts w:ascii="Tahoma" w:eastAsia="Times New Roman" w:hAnsi="Tahoma" w:cs="Tahoma"/>
          <w:sz w:val="16"/>
          <w:szCs w:val="16"/>
          <w:lang w:eastAsia="ru-RU"/>
        </w:rPr>
        <w:t>газорезательные</w:t>
      </w:r>
      <w:proofErr w:type="spellEnd"/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 работы;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>Работы по вскрытию и испытанию сосудов и трубопроводов, работающих под давлением;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lastRenderedPageBreak/>
        <w:t>Работы  с грузоподъемными механизмами;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>Работы краном вблизи воздушных линий электропередачи;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>Проведение огневых работ на взрывопожароопасных объектах;</w:t>
      </w:r>
    </w:p>
    <w:p w:rsidR="00374C26" w:rsidRPr="00B37044" w:rsidRDefault="001D5B9A" w:rsidP="000207D9">
      <w:pPr>
        <w:pStyle w:val="a3"/>
        <w:widowControl w:val="0"/>
        <w:numPr>
          <w:ilvl w:val="0"/>
          <w:numId w:val="7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>должен использовать систему нарядов–допусков для выполнения работ повышенной опасности.</w:t>
      </w:r>
    </w:p>
    <w:p w:rsidR="000207D9" w:rsidRPr="00B37044" w:rsidRDefault="000207D9" w:rsidP="009C135B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 xml:space="preserve"> Обучение и аттестация персонала </w:t>
      </w:r>
      <w:r w:rsidR="001D5B9A" w:rsidRPr="00B37044">
        <w:rPr>
          <w:rFonts w:ascii="Tahoma" w:hAnsi="Tahoma" w:cs="Tahoma"/>
          <w:b/>
          <w:sz w:val="16"/>
          <w:szCs w:val="16"/>
        </w:rPr>
        <w:t>Исполнителя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документов  применительно к осуществляемой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деятельности.</w:t>
      </w:r>
    </w:p>
    <w:p w:rsidR="00374C26" w:rsidRPr="00B37044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обязан гарантировать, что персонал,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оказывающий </w:t>
      </w:r>
      <w:proofErr w:type="gramStart"/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Услуги</w:t>
      </w:r>
      <w:proofErr w:type="gramEnd"/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специалистов и проверки знаний рабочих.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Прежде чем приступить к </w:t>
      </w:r>
      <w:r w:rsidR="001D4FD0" w:rsidRPr="00B37044">
        <w:rPr>
          <w:rFonts w:ascii="Tahoma" w:eastAsia="Times New Roman" w:hAnsi="Tahoma" w:cs="Tahoma"/>
          <w:kern w:val="32"/>
          <w:sz w:val="16"/>
          <w:szCs w:val="16"/>
        </w:rPr>
        <w:t>оказанию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на Объекте персонал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должен выполнить следующие мероприятия:</w:t>
      </w:r>
    </w:p>
    <w:p w:rsidR="00374C26" w:rsidRPr="00B37044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:rsidR="00374C26" w:rsidRPr="00B37044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- Пройти вводный инструктаж по ППБ, ОТ и </w:t>
      </w:r>
      <w:proofErr w:type="gramStart"/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Э</w:t>
      </w:r>
      <w:proofErr w:type="gramEnd"/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, проводимый представителем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, предусмотренный требованиями законодательства.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Заказчик вправе возражать против использования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и требовать от него отстранения от </w:t>
      </w:r>
      <w:r w:rsidR="001D4FD0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 w:rsidR="001D4FD0" w:rsidRPr="00B37044">
        <w:rPr>
          <w:rFonts w:ascii="Tahoma" w:eastAsia="Times New Roman" w:hAnsi="Tahoma" w:cs="Tahoma"/>
          <w:kern w:val="32"/>
          <w:sz w:val="16"/>
          <w:szCs w:val="16"/>
        </w:rPr>
        <w:t>оказанию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по Договору или к выполнению иных работ только по письменному разрешению Заказчика. 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1D5B9A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>обязан:</w:t>
      </w:r>
    </w:p>
    <w:p w:rsidR="00374C26" w:rsidRPr="00B37044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- Не допускать к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оказанию Услуг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 (отстранить от работы) работников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 (а в случае привлечения третьих лиц- и работников третьих лиц, привлеченных к </w:t>
      </w:r>
      <w:r w:rsidR="001D4FD0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оказанию Услуг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374C26" w:rsidRPr="00B37044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- 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не допускается на рабочее место.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может, осуществляется любым из нижеперечисленных способов: 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медицинским осмотром или освидетельствованием; 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актами, составленными работниками Заказчика и/или </w:t>
      </w:r>
      <w:r w:rsidR="001D5B9A" w:rsidRPr="00B37044">
        <w:rPr>
          <w:rFonts w:ascii="Tahoma" w:eastAsia="Times New Roman" w:hAnsi="Tahoma" w:cs="Tahoma"/>
          <w:sz w:val="16"/>
          <w:szCs w:val="16"/>
          <w:lang w:eastAsia="ru-RU"/>
        </w:rPr>
        <w:t>Исполнителя</w:t>
      </w: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 (третьего лица); 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письменными объяснениями работников Заказчика и/или </w:t>
      </w:r>
      <w:r w:rsidR="001D5B9A" w:rsidRPr="00B37044">
        <w:rPr>
          <w:rFonts w:ascii="Tahoma" w:eastAsia="Times New Roman" w:hAnsi="Tahoma" w:cs="Tahoma"/>
          <w:sz w:val="16"/>
          <w:szCs w:val="16"/>
          <w:lang w:eastAsia="ru-RU"/>
        </w:rPr>
        <w:t>Исполнителя</w:t>
      </w: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 (третьих лиц), </w:t>
      </w:r>
    </w:p>
    <w:p w:rsidR="00374C26" w:rsidRPr="00B37044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>другими способами.</w:t>
      </w:r>
    </w:p>
    <w:p w:rsidR="00374C26" w:rsidRPr="00B37044" w:rsidRDefault="00374C26" w:rsidP="000207D9">
      <w:pPr>
        <w:pStyle w:val="a3"/>
        <w:widowControl w:val="0"/>
        <w:numPr>
          <w:ilvl w:val="0"/>
          <w:numId w:val="10"/>
        </w:numPr>
        <w:tabs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Заказчик имеет право в любое время проверять исполнение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(третьих лиц) в состоянии опьянения,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</w:t>
      </w:r>
      <w:proofErr w:type="gramStart"/>
      <w:r w:rsidRPr="00B37044">
        <w:rPr>
          <w:rFonts w:ascii="Tahoma" w:eastAsia="Times New Roman" w:hAnsi="Tahoma" w:cs="Tahoma"/>
          <w:kern w:val="32"/>
          <w:sz w:val="16"/>
          <w:szCs w:val="16"/>
        </w:rPr>
        <w:t>опьянения</w:t>
      </w:r>
      <w:proofErr w:type="gramEnd"/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или отсутствия такового.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>Текущие проверки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outlineLvl w:val="1"/>
        <w:rPr>
          <w:rFonts w:ascii="Tahoma" w:eastAsia="Times New Roman" w:hAnsi="Tahoma" w:cs="Tahoma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В ходе </w:t>
      </w:r>
      <w:r w:rsidR="001D4FD0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организовываются и проводятся периодические проверки соответствия деятельности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и третьих лиц требованиям безопасности. В ходе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по Договору требуется проведение следующих видов проверок: </w:t>
      </w:r>
    </w:p>
    <w:p w:rsidR="00374C26" w:rsidRPr="00B37044" w:rsidRDefault="00312BD8" w:rsidP="00312BD8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 w:val="16"/>
          <w:szCs w:val="16"/>
        </w:rPr>
      </w:pPr>
      <w:r w:rsidRPr="00B37044">
        <w:rPr>
          <w:rFonts w:ascii="Tahoma" w:eastAsia="Times New Roman" w:hAnsi="Tahoma" w:cs="Tahoma"/>
          <w:sz w:val="16"/>
          <w:szCs w:val="16"/>
        </w:rPr>
        <w:t xml:space="preserve"> - </w:t>
      </w:r>
      <w:r w:rsidR="00374C26" w:rsidRPr="00B37044">
        <w:rPr>
          <w:rFonts w:ascii="Tahoma" w:eastAsia="Times New Roman" w:hAnsi="Tahoma" w:cs="Tahoma"/>
          <w:sz w:val="16"/>
          <w:szCs w:val="16"/>
        </w:rPr>
        <w:t xml:space="preserve">Внутренние проверки – организуются и проводятся внутри </w:t>
      </w:r>
      <w:r w:rsidR="001D5B9A" w:rsidRPr="00B37044">
        <w:rPr>
          <w:rFonts w:ascii="Tahoma" w:eastAsia="Times New Roman" w:hAnsi="Tahoma" w:cs="Tahoma"/>
          <w:sz w:val="16"/>
          <w:szCs w:val="16"/>
        </w:rPr>
        <w:t>Исполнителя</w:t>
      </w:r>
      <w:r w:rsidR="00374C26" w:rsidRPr="00B37044">
        <w:rPr>
          <w:rFonts w:ascii="Tahoma" w:eastAsia="Times New Roman" w:hAnsi="Tahoma" w:cs="Tahoma"/>
          <w:sz w:val="16"/>
          <w:szCs w:val="16"/>
        </w:rPr>
        <w:t xml:space="preserve"> силами собственных специалистов по ПБ и ОТ. Порядок проведения проверок </w:t>
      </w:r>
      <w:r w:rsidR="001D5B9A" w:rsidRPr="00B37044">
        <w:rPr>
          <w:rFonts w:ascii="Tahoma" w:eastAsia="Times New Roman" w:hAnsi="Tahoma" w:cs="Tahoma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sz w:val="16"/>
          <w:szCs w:val="16"/>
        </w:rPr>
        <w:t xml:space="preserve">вправе определить самостоятельно, по результатам проверки должен составляться отчёт (акт), копия которого направляется  </w:t>
      </w:r>
      <w:r w:rsidR="00374C26" w:rsidRPr="00B37044">
        <w:rPr>
          <w:rFonts w:ascii="Tahoma" w:eastAsia="Times New Roman" w:hAnsi="Tahoma" w:cs="Tahoma"/>
          <w:color w:val="000000"/>
          <w:sz w:val="16"/>
          <w:szCs w:val="16"/>
        </w:rPr>
        <w:t>в филиал Заказчика, а именно в «Филиал РПИП»</w:t>
      </w:r>
      <w:r w:rsidR="00374C26" w:rsidRPr="00B37044">
        <w:rPr>
          <w:rFonts w:ascii="Tahoma" w:eastAsia="Times New Roman" w:hAnsi="Tahoma" w:cs="Tahoma"/>
          <w:sz w:val="16"/>
          <w:szCs w:val="16"/>
        </w:rPr>
        <w:t>.</w:t>
      </w:r>
    </w:p>
    <w:p w:rsidR="00374C26" w:rsidRPr="00B37044" w:rsidRDefault="00374C26" w:rsidP="00312BD8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- </w:t>
      </w:r>
      <w:r w:rsidR="001D4FD0"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Внешние проверки оказания Услуг </w:t>
      </w:r>
      <w:r w:rsidR="001D5B9A" w:rsidRPr="00B37044">
        <w:rPr>
          <w:rFonts w:ascii="Tahoma" w:eastAsia="Times New Roman" w:hAnsi="Tahoma" w:cs="Tahoma"/>
          <w:sz w:val="16"/>
          <w:szCs w:val="16"/>
          <w:lang w:eastAsia="ru-RU"/>
        </w:rPr>
        <w:t>Исполнителем</w:t>
      </w: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 – организуются и проводятся представителями Заказчика со следующей периодичностью: </w:t>
      </w:r>
    </w:p>
    <w:p w:rsidR="00374C26" w:rsidRPr="00B37044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Ответственные дежурные по </w:t>
      </w:r>
      <w:proofErr w:type="gramStart"/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ОТ  -</w:t>
      </w:r>
      <w:proofErr w:type="gramEnd"/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 </w:t>
      </w:r>
      <w:proofErr w:type="spellStart"/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строительно</w:t>
      </w:r>
      <w:proofErr w:type="spellEnd"/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–монтажных и пуско-наладочных работ по акту-допуску. </w:t>
      </w:r>
    </w:p>
    <w:p w:rsidR="00374C26" w:rsidRPr="00B37044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Руководители структурных подразделений филиала Заказчика совместно с представителями </w:t>
      </w:r>
      <w:r w:rsidR="001D5B9A"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Исполнителя</w:t>
      </w: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 (третьих </w:t>
      </w:r>
      <w:proofErr w:type="gramStart"/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лиц)  -</w:t>
      </w:r>
      <w:proofErr w:type="gramEnd"/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 1 раз в неделю при проведении  работы в рамках подготовки к ежемесячному Дню ОТ.</w:t>
      </w:r>
    </w:p>
    <w:p w:rsidR="00374C26" w:rsidRPr="00B37044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lastRenderedPageBreak/>
        <w:t xml:space="preserve">Руководители филиала и структурных подразделений, </w:t>
      </w:r>
      <w:r w:rsidRPr="00B37044">
        <w:rPr>
          <w:rFonts w:ascii="Tahoma" w:eastAsia="Times New Roman" w:hAnsi="Tahoma" w:cs="Tahoma"/>
          <w:sz w:val="16"/>
          <w:szCs w:val="16"/>
          <w:lang w:eastAsia="ru-RU"/>
        </w:rPr>
        <w:t>специалисты по ПБ и ОТ</w:t>
      </w: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 Заказчика совместно </w:t>
      </w:r>
      <w:proofErr w:type="gramStart"/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в руководителями</w:t>
      </w:r>
      <w:proofErr w:type="gramEnd"/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 участка </w:t>
      </w:r>
      <w:r w:rsidR="001D5B9A"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Исполнителя</w:t>
      </w: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 и третьего лица- 1 раз в месяц при проведении Дня ОТ.</w:t>
      </w:r>
    </w:p>
    <w:p w:rsidR="00374C26" w:rsidRPr="00B37044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Периодичность проверок  </w:t>
      </w:r>
      <w:r w:rsidR="001D5B9A"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Исполнителя</w:t>
      </w:r>
      <w:r w:rsidRPr="00B37044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16"/>
          <w:szCs w:val="16"/>
        </w:rPr>
      </w:pPr>
      <w:r w:rsidRPr="00B37044">
        <w:rPr>
          <w:rFonts w:ascii="Tahoma" w:eastAsia="Times New Roman" w:hAnsi="Tahoma" w:cs="Tahoma"/>
          <w:sz w:val="16"/>
          <w:szCs w:val="16"/>
        </w:rPr>
        <w:t xml:space="preserve">В проверках принимают участие: специалисты по ПБ и ОТ филиала,  представитель участка предприятия, где </w:t>
      </w:r>
      <w:r w:rsidR="001D4FD0" w:rsidRPr="00B37044">
        <w:rPr>
          <w:rFonts w:ascii="Tahoma" w:eastAsia="Times New Roman" w:hAnsi="Tahoma" w:cs="Tahoma"/>
          <w:sz w:val="16"/>
          <w:szCs w:val="16"/>
        </w:rPr>
        <w:t>оказываются Услуги.</w:t>
      </w:r>
      <w:r w:rsidRPr="00B37044">
        <w:rPr>
          <w:rFonts w:ascii="Tahoma" w:eastAsia="Times New Roman" w:hAnsi="Tahoma" w:cs="Tahoma"/>
          <w:sz w:val="16"/>
          <w:szCs w:val="16"/>
        </w:rPr>
        <w:t xml:space="preserve"> 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16"/>
          <w:szCs w:val="16"/>
        </w:rPr>
      </w:pPr>
      <w:r w:rsidRPr="00B37044">
        <w:rPr>
          <w:rFonts w:ascii="Tahoma" w:eastAsia="Times New Roman" w:hAnsi="Tahoma" w:cs="Tahoma"/>
          <w:sz w:val="16"/>
          <w:szCs w:val="16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 w:rsidR="001D5B9A" w:rsidRPr="00B37044">
        <w:rPr>
          <w:rFonts w:ascii="Tahoma" w:eastAsia="Times New Roman" w:hAnsi="Tahoma" w:cs="Tahoma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sz w:val="16"/>
          <w:szCs w:val="16"/>
        </w:rPr>
        <w:t xml:space="preserve"> должны присутствовать в качестве сопровождающих. 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16"/>
          <w:szCs w:val="16"/>
        </w:rPr>
      </w:pPr>
      <w:r w:rsidRPr="00B37044">
        <w:rPr>
          <w:rFonts w:ascii="Tahoma" w:eastAsia="Times New Roman" w:hAnsi="Tahoma" w:cs="Tahoma"/>
          <w:sz w:val="16"/>
          <w:szCs w:val="16"/>
        </w:rPr>
        <w:t>В ходе проведения проверки должно быть проверено: реализация требований Договора, «Плана по ПБ и ОТ</w:t>
      </w:r>
      <w:proofErr w:type="gramStart"/>
      <w:r w:rsidRPr="00B37044">
        <w:rPr>
          <w:rFonts w:ascii="Tahoma" w:eastAsia="Times New Roman" w:hAnsi="Tahoma" w:cs="Tahoma"/>
          <w:sz w:val="16"/>
          <w:szCs w:val="16"/>
        </w:rPr>
        <w:t>»,  соблюдение</w:t>
      </w:r>
      <w:proofErr w:type="gramEnd"/>
      <w:r w:rsidRPr="00B37044">
        <w:rPr>
          <w:rFonts w:ascii="Tahoma" w:eastAsia="Times New Roman" w:hAnsi="Tahoma" w:cs="Tahoma"/>
          <w:sz w:val="16"/>
          <w:szCs w:val="16"/>
        </w:rPr>
        <w:t xml:space="preserve"> законодательных и нормативных 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 w:rsidR="001D5B9A" w:rsidRPr="00B37044">
        <w:rPr>
          <w:rFonts w:ascii="Tahoma" w:eastAsia="Times New Roman" w:hAnsi="Tahoma" w:cs="Tahoma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sz w:val="16"/>
          <w:szCs w:val="16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16"/>
          <w:szCs w:val="16"/>
        </w:rPr>
      </w:pPr>
      <w:r w:rsidRPr="00B37044">
        <w:rPr>
          <w:rFonts w:ascii="Tahoma" w:eastAsia="Times New Roman" w:hAnsi="Tahoma" w:cs="Tahoma"/>
          <w:sz w:val="16"/>
          <w:szCs w:val="16"/>
        </w:rPr>
        <w:t xml:space="preserve">В ходе </w:t>
      </w:r>
      <w:r w:rsidR="003C465F" w:rsidRPr="00B37044">
        <w:rPr>
          <w:rFonts w:ascii="Tahoma" w:eastAsia="Times New Roman" w:hAnsi="Tahoma" w:cs="Tahoma"/>
          <w:sz w:val="16"/>
          <w:szCs w:val="16"/>
        </w:rPr>
        <w:t>оказания Услуг</w:t>
      </w:r>
      <w:r w:rsidRPr="00B37044">
        <w:rPr>
          <w:rFonts w:ascii="Tahoma" w:eastAsia="Times New Roman" w:hAnsi="Tahoma" w:cs="Tahoma"/>
          <w:sz w:val="16"/>
          <w:szCs w:val="16"/>
        </w:rPr>
        <w:t xml:space="preserve"> организовываются и проводятся совместные совещания по анализу соблюдения </w:t>
      </w:r>
      <w:r w:rsidR="001D5B9A" w:rsidRPr="00B37044">
        <w:rPr>
          <w:rFonts w:ascii="Tahoma" w:eastAsia="Times New Roman" w:hAnsi="Tahoma" w:cs="Tahoma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sz w:val="16"/>
          <w:szCs w:val="16"/>
        </w:rPr>
        <w:t xml:space="preserve"> требований ПБ и ОТ. Совещания должны проводиться регулярно в процессе </w:t>
      </w:r>
      <w:r w:rsidR="003C465F" w:rsidRPr="00B37044">
        <w:rPr>
          <w:rFonts w:ascii="Tahoma" w:eastAsia="Times New Roman" w:hAnsi="Tahoma" w:cs="Tahoma"/>
          <w:sz w:val="16"/>
          <w:szCs w:val="16"/>
        </w:rPr>
        <w:t>оказания Услуг</w:t>
      </w:r>
      <w:r w:rsidRPr="00B37044">
        <w:rPr>
          <w:rFonts w:ascii="Tahoma" w:eastAsia="Times New Roman" w:hAnsi="Tahoma" w:cs="Tahoma"/>
          <w:sz w:val="16"/>
          <w:szCs w:val="16"/>
        </w:rPr>
        <w:t xml:space="preserve">, но не реже одного раза в месяц при </w:t>
      </w:r>
      <w:proofErr w:type="gramStart"/>
      <w:r w:rsidRPr="00B37044">
        <w:rPr>
          <w:rFonts w:ascii="Tahoma" w:eastAsia="Times New Roman" w:hAnsi="Tahoma" w:cs="Tahoma"/>
          <w:sz w:val="16"/>
          <w:szCs w:val="16"/>
        </w:rPr>
        <w:t>проведении  совещаний</w:t>
      </w:r>
      <w:proofErr w:type="gramEnd"/>
      <w:r w:rsidRPr="00B37044">
        <w:rPr>
          <w:rFonts w:ascii="Tahoma" w:eastAsia="Times New Roman" w:hAnsi="Tahoma" w:cs="Tahoma"/>
          <w:sz w:val="16"/>
          <w:szCs w:val="16"/>
        </w:rPr>
        <w:t xml:space="preserve"> по результатам Дней ОТ. Обязательно участие в совещаниях соответствующих ответственных лиц </w:t>
      </w:r>
      <w:r w:rsidR="001D5B9A" w:rsidRPr="00B37044">
        <w:rPr>
          <w:rFonts w:ascii="Tahoma" w:eastAsia="Times New Roman" w:hAnsi="Tahoma" w:cs="Tahoma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sz w:val="16"/>
          <w:szCs w:val="16"/>
        </w:rPr>
        <w:t xml:space="preserve"> и филиала Заказчика.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>Требования к отчетности</w:t>
      </w:r>
    </w:p>
    <w:p w:rsidR="00374C26" w:rsidRPr="00B37044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представляет ежемесячный отчет по установленным формам о результатах работы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и третьих лиц в области ПБ и ОТ за предыдущий отчетный период в отношении безопасности </w:t>
      </w:r>
      <w:r w:rsidR="003C465F" w:rsidRPr="00B37044">
        <w:rPr>
          <w:rFonts w:ascii="Tahoma" w:eastAsia="Times New Roman" w:hAnsi="Tahoma" w:cs="Tahoma"/>
          <w:kern w:val="32"/>
          <w:sz w:val="16"/>
          <w:szCs w:val="16"/>
        </w:rPr>
        <w:t>оказываемых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. Отчёт предоставляется в срок до 5-го числа месяца следующего за отчетным периодом. Если иное не согласовано Сторонами, в такой отчет включаются следующее: </w:t>
      </w:r>
    </w:p>
    <w:p w:rsidR="00374C26" w:rsidRPr="00B37044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-все несчастные случаи (если таковые произошли);</w:t>
      </w:r>
    </w:p>
    <w:p w:rsidR="00374C26" w:rsidRPr="00B37044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-все дорожно-транспортные происшествия, относящиеся к тому периоду времени, когда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Исполнитель </w:t>
      </w:r>
      <w:r w:rsidR="003C465F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оказывал Услуги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 для Заказчика;</w:t>
      </w:r>
    </w:p>
    <w:p w:rsidR="00374C26" w:rsidRPr="00B37044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-все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374C26" w:rsidRPr="00B37044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-любые другие события, о которых необходимо сообщать уполномоченным компетентным государственным органам;</w:t>
      </w:r>
    </w:p>
    <w:p w:rsidR="00374C26" w:rsidRPr="00B37044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-оценочное общее количество рабочих часов, отработанных персоналом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 на месте </w:t>
      </w:r>
      <w:r w:rsidR="003C465F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, общее число работников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 на месте </w:t>
      </w:r>
      <w:r w:rsidR="003C465F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;</w:t>
      </w:r>
    </w:p>
    <w:p w:rsidR="00374C26" w:rsidRPr="00B37044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-сведения о поощрениях и взысканиях по промышленной безопасности и охране труда;</w:t>
      </w:r>
    </w:p>
    <w:p w:rsidR="00374C26" w:rsidRPr="00B37044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-сведения о потенциально опасных ситуациях, возникавших в процессе </w:t>
      </w:r>
      <w:r w:rsidR="003C465F"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.</w:t>
      </w:r>
    </w:p>
    <w:p w:rsidR="00374C26" w:rsidRPr="00B37044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В дополнение к представлению отчёта,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374C26" w:rsidRPr="00B37044" w:rsidRDefault="00374C26" w:rsidP="00F11329">
      <w:pPr>
        <w:pStyle w:val="a3"/>
        <w:widowControl w:val="0"/>
        <w:tabs>
          <w:tab w:val="num" w:pos="1134"/>
        </w:tabs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eastAsia="Times New Roman" w:hAnsi="Tahoma" w:cs="Tahoma"/>
          <w:b/>
          <w:sz w:val="16"/>
          <w:szCs w:val="16"/>
        </w:rPr>
        <w:t>Требования к профпригодности персонала по состоянию здоровья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1"/>
        </w:numPr>
        <w:tabs>
          <w:tab w:val="left" w:pos="709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Все работники, направленные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обязан предоставить соответствующие </w:t>
      </w:r>
      <w:proofErr w:type="gramStart"/>
      <w:r w:rsidRPr="00B37044">
        <w:rPr>
          <w:rFonts w:ascii="Tahoma" w:eastAsia="Times New Roman" w:hAnsi="Tahoma" w:cs="Tahoma"/>
          <w:kern w:val="32"/>
          <w:sz w:val="16"/>
          <w:szCs w:val="16"/>
        </w:rPr>
        <w:t>документы,  подтверждающие</w:t>
      </w:r>
      <w:proofErr w:type="gramEnd"/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о проведение медицинских осмотров работников Заказчику по запросу. 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 xml:space="preserve">Состояние мест </w:t>
      </w:r>
      <w:r w:rsidR="00FA096F" w:rsidRPr="00B37044">
        <w:rPr>
          <w:rFonts w:ascii="Tahoma" w:hAnsi="Tahoma" w:cs="Tahoma"/>
          <w:b/>
          <w:sz w:val="16"/>
          <w:szCs w:val="16"/>
        </w:rPr>
        <w:t>оказания Услуг</w:t>
      </w:r>
    </w:p>
    <w:p w:rsidR="00374C26" w:rsidRPr="00B37044" w:rsidRDefault="001D5B9A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обеспечивает, чтобы все работники, предоставленные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для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оказании Услуг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>.</w:t>
      </w:r>
    </w:p>
    <w:p w:rsidR="00374C26" w:rsidRPr="00B37044" w:rsidRDefault="003C465F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По завершении оказания Услуг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незамедлительно удаляет и вывозит с места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>Требования к оборудованию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В целях обеспечения эффективного и безопасного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, а также исключения простоев в ходе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,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Использование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Все оборудование, используемое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должно поддерживаться в безопасном, рабочем состоянии.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lastRenderedPageBreak/>
        <w:t xml:space="preserve">Размещение оборудования на месте </w:t>
      </w:r>
      <w:r w:rsidR="003C465F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заранее согласовывается с представителем Заказчика. 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Работники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374C26" w:rsidRPr="00B37044" w:rsidRDefault="001D5B9A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:rsidR="00374C26" w:rsidRPr="00B37044" w:rsidRDefault="00374C26" w:rsidP="00F11329">
      <w:pPr>
        <w:pStyle w:val="a3"/>
        <w:ind w:left="142"/>
        <w:jc w:val="both"/>
        <w:rPr>
          <w:rFonts w:ascii="Tahoma" w:hAnsi="Tahoma" w:cs="Tahoma"/>
          <w:b/>
          <w:sz w:val="16"/>
          <w:szCs w:val="16"/>
        </w:rPr>
      </w:pPr>
    </w:p>
    <w:p w:rsidR="00374C26" w:rsidRPr="00B37044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>Охрана окружающей среды</w:t>
      </w:r>
    </w:p>
    <w:p w:rsidR="00374C26" w:rsidRPr="00B37044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bookmarkStart w:id="0" w:name="_Toc109067528"/>
      <w:bookmarkStart w:id="1" w:name="_Toc424450689"/>
      <w:bookmarkStart w:id="2" w:name="_Toc109110026"/>
      <w:bookmarkEnd w:id="0"/>
      <w:bookmarkEnd w:id="1"/>
      <w:bookmarkEnd w:id="2"/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принимает все обоснованные меры предосторожности, направленные на охрану окружающей среды в процессе </w:t>
      </w:r>
      <w:r w:rsidR="00FA096F" w:rsidRPr="00B37044">
        <w:rPr>
          <w:rFonts w:ascii="Tahoma" w:eastAsia="Times New Roman" w:hAnsi="Tahoma" w:cs="Tahoma"/>
          <w:kern w:val="32"/>
          <w:sz w:val="16"/>
          <w:szCs w:val="16"/>
        </w:rPr>
        <w:t>оказания Услуг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. Обязанности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:rsidR="00374C26" w:rsidRPr="00B37044" w:rsidRDefault="00374C26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В случае нарушения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Исполнителем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положений п.</w:t>
      </w:r>
      <w:r w:rsidR="003C465F" w:rsidRPr="00B37044">
        <w:rPr>
          <w:rFonts w:ascii="Tahoma" w:eastAsia="Times New Roman" w:hAnsi="Tahoma" w:cs="Tahoma"/>
          <w:kern w:val="32"/>
          <w:sz w:val="16"/>
          <w:szCs w:val="16"/>
        </w:rPr>
        <w:t>13.2.16 настоящего Договора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Заказчик вправе уведомить о таком нарушении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</w:t>
      </w:r>
      <w:r w:rsidR="003C465F" w:rsidRPr="00B37044">
        <w:rPr>
          <w:rFonts w:ascii="Tahoma" w:eastAsia="Times New Roman" w:hAnsi="Tahoma" w:cs="Tahoma"/>
          <w:kern w:val="32"/>
          <w:sz w:val="16"/>
          <w:szCs w:val="16"/>
        </w:rPr>
        <w:t>оказание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до тех пор, пока такое нарушение не будет устранено удовлетворительным для Заказчика образом, либо расторгнуть Договор в одностороннем порядке без обязательств по возмещению убытков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>Исполнителя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>, вызванных таким расторжением. </w:t>
      </w:r>
    </w:p>
    <w:p w:rsidR="00374C26" w:rsidRPr="00B37044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="00374C26" w:rsidRPr="00B37044">
        <w:rPr>
          <w:rFonts w:ascii="Tahoma" w:eastAsia="Times New Roman" w:hAnsi="Tahoma" w:cs="Tahoma"/>
          <w:kern w:val="32"/>
          <w:sz w:val="16"/>
          <w:szCs w:val="16"/>
        </w:rPr>
        <w:t>несет ответственность за уборку с объектов Заказчика всех производственных отходов, в том числе:</w:t>
      </w:r>
    </w:p>
    <w:p w:rsidR="00374C26" w:rsidRPr="00B37044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пустых контейнеров; </w:t>
      </w:r>
    </w:p>
    <w:p w:rsidR="00374C26" w:rsidRPr="00B37044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>твердых и жидких промышленных и бытовых отходов.</w:t>
      </w:r>
      <w:r w:rsidR="00F11329"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16"/>
          <w:szCs w:val="16"/>
        </w:rPr>
      </w:pPr>
      <w:r w:rsidRPr="00B37044">
        <w:rPr>
          <w:rFonts w:ascii="Tahoma" w:eastAsia="Times New Roman" w:hAnsi="Tahoma" w:cs="Tahoma"/>
          <w:sz w:val="16"/>
          <w:szCs w:val="16"/>
        </w:rPr>
        <w:t xml:space="preserve">Порядок обращения с образующимися отходами определяется в Договоре. </w:t>
      </w:r>
      <w:r w:rsidR="001D5B9A" w:rsidRPr="00B37044">
        <w:rPr>
          <w:rFonts w:ascii="Tahoma" w:eastAsia="Times New Roman" w:hAnsi="Tahoma" w:cs="Tahoma"/>
          <w:sz w:val="16"/>
          <w:szCs w:val="16"/>
        </w:rPr>
        <w:t xml:space="preserve">Исполнитель </w:t>
      </w:r>
      <w:r w:rsidRPr="00B37044">
        <w:rPr>
          <w:rFonts w:ascii="Tahoma" w:eastAsia="Times New Roman" w:hAnsi="Tahoma" w:cs="Tahoma"/>
          <w:sz w:val="16"/>
          <w:szCs w:val="16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16"/>
          <w:szCs w:val="16"/>
        </w:rPr>
      </w:pPr>
      <w:r w:rsidRPr="00B37044">
        <w:rPr>
          <w:rFonts w:ascii="Tahoma" w:eastAsia="Times New Roman" w:hAnsi="Tahoma" w:cs="Tahoma"/>
          <w:sz w:val="16"/>
          <w:szCs w:val="16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374C26" w:rsidRPr="00B37044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16"/>
          <w:szCs w:val="16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При </w:t>
      </w:r>
      <w:r w:rsidR="003C465F" w:rsidRPr="00B37044">
        <w:rPr>
          <w:rFonts w:ascii="Tahoma" w:eastAsia="Times New Roman" w:hAnsi="Tahoma" w:cs="Tahoma"/>
          <w:kern w:val="32"/>
          <w:sz w:val="16"/>
          <w:szCs w:val="16"/>
        </w:rPr>
        <w:t>оказании Услуг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 </w:t>
      </w:r>
      <w:r w:rsidR="001D5B9A"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Исполнитель </w:t>
      </w:r>
      <w:r w:rsidRPr="00B37044">
        <w:rPr>
          <w:rFonts w:ascii="Tahoma" w:eastAsia="Times New Roman" w:hAnsi="Tahoma" w:cs="Tahoma"/>
          <w:kern w:val="32"/>
          <w:sz w:val="16"/>
          <w:szCs w:val="16"/>
        </w:rPr>
        <w:t xml:space="preserve">при любых обстоятельствах обязан: </w:t>
      </w:r>
    </w:p>
    <w:p w:rsidR="00374C26" w:rsidRPr="00B37044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sz w:val="16"/>
          <w:szCs w:val="16"/>
          <w:lang w:eastAsia="ru-RU"/>
        </w:rPr>
        <w:t xml:space="preserve">- </w:t>
      </w: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374C26" w:rsidRPr="00B37044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-принимать меры к сокращению количества отходов;</w:t>
      </w:r>
    </w:p>
    <w:p w:rsidR="00312BD8" w:rsidRPr="00B37044" w:rsidRDefault="00374C26" w:rsidP="000207D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16"/>
          <w:szCs w:val="16"/>
          <w:lang w:eastAsia="ru-RU"/>
        </w:rPr>
      </w:pPr>
      <w:r w:rsidRPr="00B37044">
        <w:rPr>
          <w:rFonts w:ascii="Tahoma" w:eastAsia="Times New Roman" w:hAnsi="Tahoma" w:cs="Tahoma"/>
          <w:kern w:val="32"/>
          <w:sz w:val="16"/>
          <w:szCs w:val="16"/>
          <w:lang w:eastAsia="ru-RU"/>
        </w:rPr>
        <w:t>-нести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312BD8" w:rsidRPr="00B37044" w:rsidRDefault="00312BD8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312BD8" w:rsidRPr="00B37044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16"/>
          <w:szCs w:val="16"/>
        </w:rPr>
      </w:pPr>
      <w:r w:rsidRPr="00B37044">
        <w:rPr>
          <w:rFonts w:ascii="Tahoma" w:hAnsi="Tahoma" w:cs="Tahoma"/>
          <w:b/>
          <w:sz w:val="16"/>
          <w:szCs w:val="16"/>
        </w:rPr>
        <w:t>ПОДПИСИ СТОРОН:</w:t>
      </w:r>
    </w:p>
    <w:p w:rsidR="00312BD8" w:rsidRPr="00B37044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16"/>
          <w:szCs w:val="16"/>
        </w:rPr>
      </w:pPr>
    </w:p>
    <w:tbl>
      <w:tblPr>
        <w:tblW w:w="9689" w:type="dxa"/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442C94" w:rsidRPr="00B37044" w:rsidTr="00341551">
        <w:trPr>
          <w:trHeight w:val="71"/>
        </w:trPr>
        <w:tc>
          <w:tcPr>
            <w:tcW w:w="4786" w:type="dxa"/>
          </w:tcPr>
          <w:p w:rsidR="00442C94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ermStart w:id="2127910266" w:edGrp="everyone" w:colFirst="0" w:colLast="0"/>
            <w:permStart w:id="1770721676" w:edGrp="everyone" w:colFirst="1" w:colLast="1"/>
            <w:permStart w:id="1598246308" w:edGrp="everyone" w:colFirst="2" w:colLast="2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Исполнителя:</w:t>
            </w:r>
          </w:p>
          <w:p w:rsidR="00442C94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442C94" w:rsidRDefault="001831FC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___________________</w:t>
            </w:r>
          </w:p>
          <w:p w:rsidR="0023709A" w:rsidRDefault="0023709A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1E64C3" w:rsidRDefault="001E64C3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1E64C3" w:rsidRDefault="001E64C3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442C94" w:rsidRPr="00C93307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_________________/</w:t>
            </w:r>
            <w:r w:rsidR="001831FC">
              <w:rPr>
                <w:rFonts w:ascii="Tahoma" w:hAnsi="Tahoma" w:cs="Tahoma"/>
                <w:bCs/>
                <w:sz w:val="16"/>
                <w:szCs w:val="16"/>
                <w:u w:val="single"/>
              </w:rPr>
              <w:t>___</w:t>
            </w: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/ </w:t>
            </w:r>
          </w:p>
          <w:p w:rsidR="00442C94" w:rsidRPr="00C93307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  <w:tc>
          <w:tcPr>
            <w:tcW w:w="4903" w:type="dxa"/>
          </w:tcPr>
          <w:p w:rsidR="00442C94" w:rsidRDefault="00442C94" w:rsidP="008E10AE">
            <w:pPr>
              <w:pStyle w:val="a7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От Заказчика:</w:t>
            </w:r>
          </w:p>
          <w:p w:rsidR="00442C94" w:rsidRPr="00C93307" w:rsidRDefault="00442C94" w:rsidP="008E10AE">
            <w:pPr>
              <w:pStyle w:val="a7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Директор Свердловского филиала</w:t>
            </w:r>
          </w:p>
          <w:p w:rsidR="00442C94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АО «ЭнергосбыТ Плюс»</w:t>
            </w:r>
          </w:p>
          <w:p w:rsidR="00442C94" w:rsidRPr="00C93307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442C94" w:rsidRPr="00C93307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____________________/</w:t>
            </w:r>
            <w:r w:rsidR="001831FC">
              <w:rPr>
                <w:rFonts w:ascii="Tahoma" w:hAnsi="Tahoma" w:cs="Tahoma"/>
                <w:bCs/>
                <w:sz w:val="16"/>
                <w:szCs w:val="16"/>
                <w:u w:val="single"/>
              </w:rPr>
              <w:t>Г.А. Козлов</w:t>
            </w:r>
            <w:bookmarkStart w:id="3" w:name="_GoBack"/>
            <w:bookmarkEnd w:id="3"/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/</w:t>
            </w:r>
          </w:p>
          <w:p w:rsidR="00442C94" w:rsidRPr="00C93307" w:rsidRDefault="00442C94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93307">
              <w:rPr>
                <w:rFonts w:ascii="Tahoma" w:hAnsi="Tahoma" w:cs="Tahoma"/>
                <w:b/>
                <w:bCs/>
                <w:sz w:val="16"/>
                <w:szCs w:val="16"/>
              </w:rPr>
              <w:t>м.п.</w:t>
            </w:r>
          </w:p>
        </w:tc>
      </w:tr>
      <w:permEnd w:id="2127910266"/>
      <w:permEnd w:id="1770721676"/>
      <w:permEnd w:id="1598246308"/>
    </w:tbl>
    <w:p w:rsidR="00312BD8" w:rsidRPr="00B37044" w:rsidRDefault="00312BD8" w:rsidP="000207D9">
      <w:pPr>
        <w:rPr>
          <w:rFonts w:ascii="Tahoma" w:hAnsi="Tahoma" w:cs="Tahoma"/>
          <w:sz w:val="16"/>
          <w:szCs w:val="16"/>
        </w:rPr>
      </w:pPr>
    </w:p>
    <w:sectPr w:rsidR="00312BD8" w:rsidRPr="00B37044" w:rsidSect="00F113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2420B"/>
    <w:multiLevelType w:val="multilevel"/>
    <w:tmpl w:val="9F585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1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5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26"/>
    <w:rsid w:val="0000707F"/>
    <w:rsid w:val="000207D9"/>
    <w:rsid w:val="000F5C6E"/>
    <w:rsid w:val="00157C0C"/>
    <w:rsid w:val="00166D7F"/>
    <w:rsid w:val="001831FC"/>
    <w:rsid w:val="001D4FD0"/>
    <w:rsid w:val="001D5B9A"/>
    <w:rsid w:val="001E64C3"/>
    <w:rsid w:val="0023709A"/>
    <w:rsid w:val="00312BD8"/>
    <w:rsid w:val="00374C26"/>
    <w:rsid w:val="003C2B58"/>
    <w:rsid w:val="003C465F"/>
    <w:rsid w:val="00442C94"/>
    <w:rsid w:val="00572955"/>
    <w:rsid w:val="00623F6F"/>
    <w:rsid w:val="009C135B"/>
    <w:rsid w:val="009D208C"/>
    <w:rsid w:val="009E4A4E"/>
    <w:rsid w:val="00A22B7E"/>
    <w:rsid w:val="00B01850"/>
    <w:rsid w:val="00B37044"/>
    <w:rsid w:val="00B807CB"/>
    <w:rsid w:val="00B82ECC"/>
    <w:rsid w:val="00DC56F4"/>
    <w:rsid w:val="00E07757"/>
    <w:rsid w:val="00EF68F2"/>
    <w:rsid w:val="00F11329"/>
    <w:rsid w:val="00F52EAD"/>
    <w:rsid w:val="00F8695A"/>
    <w:rsid w:val="00FA096F"/>
    <w:rsid w:val="00FB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D8575"/>
  <w15:docId w15:val="{F1DE2D5F-8EBA-41D1-A686-4B39BFD9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26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B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4C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374C2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4"/>
    <w:autoRedefine/>
    <w:rsid w:val="00312BD8"/>
    <w:pPr>
      <w:keepLines w:val="0"/>
      <w:spacing w:before="0" w:line="240" w:lineRule="auto"/>
      <w:ind w:left="6480"/>
      <w:jc w:val="right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2B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a6">
    <w:name w:val="Пункт"/>
    <w:basedOn w:val="a"/>
    <w:link w:val="1"/>
    <w:rsid w:val="00F52EAD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">
    <w:name w:val="Пункт Знак1"/>
    <w:link w:val="a6"/>
    <w:rsid w:val="00F52E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F52EAD"/>
    <w:pPr>
      <w:tabs>
        <w:tab w:val="center" w:pos="4320"/>
        <w:tab w:val="right" w:pos="8640"/>
      </w:tabs>
    </w:pPr>
    <w:rPr>
      <w:rFonts w:eastAsiaTheme="minorEastAsia"/>
      <w:sz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52EAD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97487-46FF-4EE0-8221-B70B2BF61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6511E4-DF07-45E6-A0A7-7D48EBC7C7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56C3-7A40-47C5-86B6-37C8662DF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2911</Words>
  <Characters>16597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Патимат</dc:creator>
  <cp:lastModifiedBy>Шевнин Антон Владимирович</cp:lastModifiedBy>
  <cp:revision>2</cp:revision>
  <dcterms:created xsi:type="dcterms:W3CDTF">2024-09-26T07:43:00Z</dcterms:created>
  <dcterms:modified xsi:type="dcterms:W3CDTF">2024-09-26T07:43:00Z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